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5F0B19FE" wp14:textId="77777777">
      <w:pPr>
        <w:spacing w:after="60"/>
      </w:pPr>
      <w:r>
        <w:rPr>
          <w:rFonts w:ascii="Sora" w:hAnsi="Sora" w:eastAsia="Sora" w:cs="Sora"/>
          <w:b/>
          <w:bCs/>
          <w:color w:val="17475A"/>
          <w:sz w:val="44"/>
          <w:szCs w:val="44"/>
        </w:rPr>
        <w:t xml:space="preserve">Choosing the Right Lens</w:t>
      </w:r>
    </w:p>
    <w:p xmlns:wp14="http://schemas.microsoft.com/office/word/2010/wordml" w14:paraId="35D72213" wp14:textId="77777777">
      <w:pPr>
        <w:pBdr>
          <w:bottom w:val="single" w:color="2E7D8C" w:sz="6" w:space="6"/>
        </w:pBdr>
        <w:spacing w:after="280"/>
      </w:pPr>
      <w:r>
        <w:rPr>
          <w:rFonts w:ascii="Sora" w:hAnsi="Sora" w:eastAsia="Sora" w:cs="Sora"/>
          <w:color w:val="2E7D8C"/>
          <w:sz w:val="22"/>
          <w:szCs w:val="22"/>
        </w:rPr>
        <w:t xml:space="preserve">IOLs and ICL by Age and Need — Leeds Cornea Clinic</w:t>
      </w:r>
    </w:p>
    <w:p xmlns:wp14="http://schemas.microsoft.com/office/word/2010/wordml" w14:paraId="2B8ECB3A" wp14:textId="77777777">
      <w:pPr>
        <w:spacing w:before="320" w:after="140"/>
      </w:pPr>
      <w:r>
        <w:rPr>
          <w:rFonts w:ascii="Sora" w:hAnsi="Sora" w:eastAsia="Sora" w:cs="Sora"/>
          <w:b/>
          <w:bCs/>
          <w:color w:val="17475A"/>
          <w:sz w:val="27"/>
          <w:szCs w:val="27"/>
        </w:rPr>
        <w:t xml:space="preserve">Why lens choice matters</w:t>
      </w:r>
    </w:p>
    <w:p xmlns:wp14="http://schemas.microsoft.com/office/word/2010/wordml" w:rsidP="598D95A3" w14:paraId="605D83A1" wp14:textId="79A65A18">
      <w:pPr>
        <w:spacing w:after="160" w:line="300" w:lineRule="auto"/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</w:pPr>
      <w:r w:rsidRPr="598D95A3" w:rsidR="598D95A3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 xml:space="preserve">Whether </w:t>
      </w:r>
      <w:r w:rsidRPr="598D95A3" w:rsidR="598D95A3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>you're</w:t>
      </w:r>
      <w:r w:rsidRPr="598D95A3" w:rsidR="598D95A3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 xml:space="preserve"> having cataract surgery, considering refractive lens exchange, or looking at an implantable lens instead of laser eye surgery, the type of lens you choose shapes how </w:t>
      </w:r>
      <w:r w:rsidRPr="598D95A3" w:rsidR="598D95A3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>you'll</w:t>
      </w:r>
      <w:r w:rsidRPr="598D95A3" w:rsidR="598D95A3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 xml:space="preserve"> see afterwards — at distance, up close and everywhere in between. </w:t>
      </w:r>
      <w:r w:rsidRPr="598D95A3" w:rsidR="598D95A3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>There's</w:t>
      </w:r>
      <w:r w:rsidRPr="598D95A3" w:rsidR="598D95A3">
        <w:rPr>
          <w:rFonts w:ascii="Instrument Sans" w:hAnsi="Instrument Sans" w:eastAsia="Instrument Sans" w:cs="Instrument Sans"/>
          <w:color w:val="2B2B2B"/>
          <w:sz w:val="22"/>
          <w:szCs w:val="22"/>
          <w:lang w:val="en-US"/>
        </w:rPr>
        <w:t xml:space="preserve"> no single 'best' lens: the right choice depends on your age, your eyes, and how you use your vision day to day.</w:t>
      </w:r>
    </w:p>
    <w:p xmlns:wp14="http://schemas.microsoft.com/office/word/2010/wordml" w14:paraId="06D291CE" wp14:textId="77777777">
      <w:pPr>
        <w:spacing w:before="320" w:after="140"/>
      </w:pPr>
      <w:r w:rsidRPr="598D95A3" w:rsidR="598D95A3">
        <w:rPr>
          <w:rFonts w:ascii="Sora" w:hAnsi="Sora" w:eastAsia="Sora" w:cs="Sora"/>
          <w:b w:val="1"/>
          <w:bCs w:val="1"/>
          <w:color w:val="17475A"/>
          <w:sz w:val="27"/>
          <w:szCs w:val="27"/>
        </w:rPr>
        <w:t>The main options</w:t>
      </w:r>
    </w:p>
    <w:tbl>
      <w:tblPr>
        <w:tblStyle w:val="TableGrid"/>
        <w:tblW w:w="0" w:type="auto"/>
      </w:tblPr>
      <w:tblGrid>
        <w:gridCol w:w="1949"/>
        <w:gridCol w:w="1949"/>
        <w:gridCol w:w="1949"/>
        <w:gridCol w:w="1949"/>
        <w:gridCol w:w="1949"/>
      </w:tblGrid>
      <w:tr w:rsidR="598D95A3" w:rsidTr="598D95A3" w14:paraId="7A08C5B6">
        <w:tc>
          <w:tcPr>
            <w:tcW w:w="1949" w:type="dxa"/>
            <w:tcMar/>
          </w:tcPr>
          <w:p w:rsidR="598D95A3" w:rsidP="598D95A3" w:rsidRDefault="598D95A3" w14:paraId="266FEA1B" w14:textId="3BE0BCF0">
            <w:pPr>
              <w:pStyle w:val="Normal"/>
            </w:pPr>
            <w:r w:rsidRPr="598D95A3" w:rsidR="598D95A3">
              <w:rPr>
                <w:b w:val="1"/>
                <w:bCs w:val="1"/>
              </w:rPr>
              <w:t>Quality</w:t>
            </w:r>
          </w:p>
        </w:tc>
        <w:tc>
          <w:tcPr>
            <w:tcW w:w="1949" w:type="dxa"/>
            <w:tcMar/>
          </w:tcPr>
          <w:p w:rsidR="598D95A3" w:rsidP="598D95A3" w:rsidRDefault="598D95A3" w14:paraId="537FAB80" w14:textId="6B94DBE8">
            <w:pPr>
              <w:pStyle w:val="Normal"/>
            </w:pPr>
            <w:r w:rsidRPr="598D95A3" w:rsidR="598D95A3">
              <w:rPr>
                <w:b w:val="1"/>
                <w:bCs w:val="1"/>
                <w:lang w:val="en-GB"/>
              </w:rPr>
              <w:t>Monofocal</w:t>
            </w:r>
          </w:p>
        </w:tc>
        <w:tc>
          <w:tcPr>
            <w:tcW w:w="1949" w:type="dxa"/>
            <w:tcMar/>
          </w:tcPr>
          <w:p w:rsidR="598D95A3" w:rsidP="598D95A3" w:rsidRDefault="598D95A3" w14:paraId="7018F150" w14:textId="2FBCAC67">
            <w:pPr>
              <w:pStyle w:val="Normal"/>
            </w:pPr>
            <w:r w:rsidRPr="598D95A3" w:rsidR="598D95A3">
              <w:rPr>
                <w:b w:val="1"/>
                <w:bCs w:val="1"/>
              </w:rPr>
              <w:t>Extended depth of focus (EDOF)</w:t>
            </w:r>
          </w:p>
        </w:tc>
        <w:tc>
          <w:tcPr>
            <w:tcW w:w="1949" w:type="dxa"/>
            <w:tcMar/>
          </w:tcPr>
          <w:p w:rsidR="598D95A3" w:rsidP="598D95A3" w:rsidRDefault="598D95A3" w14:paraId="3D2AEE05" w14:textId="48BBC295">
            <w:pPr>
              <w:pStyle w:val="Normal"/>
            </w:pPr>
            <w:r w:rsidRPr="598D95A3" w:rsidR="598D95A3">
              <w:rPr>
                <w:b w:val="1"/>
                <w:bCs w:val="1"/>
              </w:rPr>
              <w:t>Multifocal / trifocal</w:t>
            </w:r>
          </w:p>
        </w:tc>
        <w:tc>
          <w:tcPr>
            <w:tcW w:w="1949" w:type="dxa"/>
            <w:tcMar/>
          </w:tcPr>
          <w:p w:rsidR="598D95A3" w:rsidP="598D95A3" w:rsidRDefault="598D95A3" w14:paraId="61A17234" w14:textId="5D8AD779">
            <w:pPr>
              <w:pStyle w:val="Normal"/>
            </w:pPr>
            <w:r w:rsidRPr="598D95A3" w:rsidR="598D95A3">
              <w:rPr>
                <w:b w:val="1"/>
                <w:bCs w:val="1"/>
              </w:rPr>
              <w:t>Implantable Collamer Lens (ICL)</w:t>
            </w:r>
          </w:p>
        </w:tc>
      </w:tr>
      <w:tr w:rsidR="598D95A3" w:rsidTr="598D95A3" w14:paraId="5C624D5A">
        <w:tc>
          <w:tcPr>
            <w:tcW w:w="1949" w:type="dxa"/>
            <w:tcMar/>
          </w:tcPr>
          <w:p w:rsidR="598D95A3" w:rsidP="598D95A3" w:rsidRDefault="598D95A3" w14:paraId="49B5BB7C" w14:textId="0CCF92C0">
            <w:pPr>
              <w:pStyle w:val="Normal"/>
            </w:pPr>
            <w:r w:rsidRPr="598D95A3" w:rsidR="598D95A3">
              <w:rPr>
                <w:b w:val="1"/>
                <w:bCs w:val="1"/>
              </w:rPr>
              <w:t>Age aimed for</w:t>
            </w:r>
          </w:p>
        </w:tc>
        <w:tc>
          <w:tcPr>
            <w:tcW w:w="1949" w:type="dxa"/>
            <w:tcMar/>
          </w:tcPr>
          <w:p w:rsidR="090BC672" w:rsidP="598D95A3" w:rsidRDefault="090BC672" w14:paraId="313E8754" w14:textId="62989CF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98D95A3" w:rsidR="090BC672">
              <w:rPr>
                <w:lang w:val="en-GB"/>
              </w:rPr>
              <w:t>50+ or any age when cataract surgery is needed.</w:t>
            </w:r>
          </w:p>
        </w:tc>
        <w:tc>
          <w:tcPr>
            <w:tcW w:w="1949" w:type="dxa"/>
            <w:tcMar/>
          </w:tcPr>
          <w:p w:rsidR="090BC672" w:rsidP="598D95A3" w:rsidRDefault="090BC672" w14:paraId="60BADF09" w14:textId="051D258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98D95A3" w:rsidR="090BC672">
              <w:rPr>
                <w:lang w:val="en-GB"/>
              </w:rPr>
              <w:t>50+ or any age when cataract surgery is needed.</w:t>
            </w:r>
          </w:p>
        </w:tc>
        <w:tc>
          <w:tcPr>
            <w:tcW w:w="1949" w:type="dxa"/>
            <w:tcMar/>
          </w:tcPr>
          <w:p w:rsidR="4BA1EF74" w:rsidP="598D95A3" w:rsidRDefault="4BA1EF74" w14:paraId="2CA49611" w14:textId="68AD22A4">
            <w:pPr>
              <w:pStyle w:val="Normal"/>
            </w:pPr>
            <w:r w:rsidRPr="598D95A3" w:rsidR="4BA1EF74">
              <w:rPr>
                <w:lang w:val="en-GB"/>
              </w:rPr>
              <w:t>50+ or any age when cataract surgery is needed.</w:t>
            </w:r>
          </w:p>
          <w:p w:rsidR="598D95A3" w:rsidP="598D95A3" w:rsidRDefault="598D95A3" w14:paraId="00528259" w14:textId="08C41DFB">
            <w:pPr>
              <w:pStyle w:val="Normal"/>
              <w:rPr>
                <w:lang w:val="en-GB"/>
              </w:rPr>
            </w:pPr>
          </w:p>
        </w:tc>
        <w:tc>
          <w:tcPr>
            <w:tcW w:w="1949" w:type="dxa"/>
            <w:tcMar/>
          </w:tcPr>
          <w:p w:rsidR="598D95A3" w:rsidP="598D95A3" w:rsidRDefault="598D95A3" w14:paraId="34FBDB8E" w14:textId="3CCF3B12">
            <w:pPr>
              <w:pStyle w:val="Normal"/>
            </w:pPr>
            <w:r w:rsidR="598D95A3">
              <w:rPr/>
              <w:t>21–45</w:t>
            </w:r>
          </w:p>
        </w:tc>
      </w:tr>
      <w:tr w:rsidR="598D95A3" w:rsidTr="598D95A3" w14:paraId="31EAD7F5">
        <w:tc>
          <w:tcPr>
            <w:tcW w:w="1949" w:type="dxa"/>
            <w:tcMar/>
          </w:tcPr>
          <w:p w:rsidR="598D95A3" w:rsidP="598D95A3" w:rsidRDefault="598D95A3" w14:paraId="2DBEF29D" w14:textId="6D961F60">
            <w:pPr>
              <w:pStyle w:val="Normal"/>
            </w:pPr>
            <w:r w:rsidRPr="598D95A3" w:rsidR="598D95A3">
              <w:rPr>
                <w:b w:val="1"/>
                <w:bCs w:val="1"/>
              </w:rPr>
              <w:t>Quality of distance vision</w:t>
            </w:r>
          </w:p>
        </w:tc>
        <w:tc>
          <w:tcPr>
            <w:tcW w:w="1949" w:type="dxa"/>
            <w:tcMar/>
          </w:tcPr>
          <w:p w:rsidR="598D95A3" w:rsidP="598D95A3" w:rsidRDefault="598D95A3" w14:paraId="1362090F" w14:textId="75CF5E53">
            <w:pPr>
              <w:pStyle w:val="Normal"/>
            </w:pPr>
            <w:r w:rsidR="598D95A3">
              <w:rPr/>
              <w:t>Excellent</w:t>
            </w:r>
          </w:p>
        </w:tc>
        <w:tc>
          <w:tcPr>
            <w:tcW w:w="1949" w:type="dxa"/>
            <w:tcMar/>
          </w:tcPr>
          <w:p w:rsidR="0395D323" w:rsidP="598D95A3" w:rsidRDefault="0395D323" w14:paraId="20032DF4" w14:textId="47381DE8">
            <w:pPr>
              <w:pStyle w:val="Normal"/>
            </w:pPr>
            <w:r w:rsidRPr="598D95A3" w:rsidR="0395D323">
              <w:rPr>
                <w:lang w:val="en-GB"/>
              </w:rPr>
              <w:t>Excellent</w:t>
            </w:r>
          </w:p>
        </w:tc>
        <w:tc>
          <w:tcPr>
            <w:tcW w:w="1949" w:type="dxa"/>
            <w:tcMar/>
          </w:tcPr>
          <w:p w:rsidR="598D95A3" w:rsidP="598D95A3" w:rsidRDefault="598D95A3" w14:paraId="4A81264A" w14:textId="2A85D364">
            <w:pPr>
              <w:pStyle w:val="Normal"/>
              <w:rPr>
                <w:lang w:val="en-GB"/>
              </w:rPr>
            </w:pPr>
            <w:r w:rsidRPr="598D95A3" w:rsidR="598D95A3">
              <w:rPr>
                <w:lang w:val="en-GB"/>
              </w:rPr>
              <w:t>Good</w:t>
            </w:r>
          </w:p>
        </w:tc>
        <w:tc>
          <w:tcPr>
            <w:tcW w:w="1949" w:type="dxa"/>
            <w:tcMar/>
          </w:tcPr>
          <w:p w:rsidR="19210005" w:rsidP="598D95A3" w:rsidRDefault="19210005" w14:paraId="703F12A4" w14:textId="783BE0CF">
            <w:pPr>
              <w:pStyle w:val="Normal"/>
            </w:pPr>
            <w:r w:rsidRPr="598D95A3" w:rsidR="19210005">
              <w:rPr>
                <w:lang w:val="en-GB"/>
              </w:rPr>
              <w:t>Excellent</w:t>
            </w:r>
          </w:p>
        </w:tc>
      </w:tr>
      <w:tr w:rsidR="598D95A3" w:rsidTr="598D95A3" w14:paraId="2AC267B3">
        <w:tc>
          <w:tcPr>
            <w:tcW w:w="1949" w:type="dxa"/>
            <w:tcMar/>
          </w:tcPr>
          <w:p w:rsidR="19210005" w:rsidP="598D95A3" w:rsidRDefault="19210005" w14:paraId="1064A298" w14:textId="5A207688">
            <w:pPr>
              <w:pStyle w:val="Normal"/>
            </w:pPr>
            <w:r w:rsidRPr="598D95A3" w:rsidR="19210005">
              <w:rPr>
                <w:b w:val="1"/>
                <w:bCs w:val="1"/>
                <w:lang w:val="en-GB"/>
              </w:rPr>
              <w:t>Reading glasses required</w:t>
            </w:r>
          </w:p>
        </w:tc>
        <w:tc>
          <w:tcPr>
            <w:tcW w:w="1949" w:type="dxa"/>
            <w:tcMar/>
          </w:tcPr>
          <w:p w:rsidR="19210005" w:rsidP="598D95A3" w:rsidRDefault="19210005" w14:paraId="67FCA6A9" w14:textId="479ADA2C">
            <w:pPr>
              <w:pStyle w:val="Normal"/>
            </w:pPr>
            <w:r w:rsidR="19210005">
              <w:rPr/>
              <w:t>Yes</w:t>
            </w:r>
          </w:p>
        </w:tc>
        <w:tc>
          <w:tcPr>
            <w:tcW w:w="1949" w:type="dxa"/>
            <w:tcMar/>
          </w:tcPr>
          <w:p w:rsidR="19210005" w:rsidP="598D95A3" w:rsidRDefault="19210005" w14:paraId="603E78F4" w14:textId="1E8DEF9C">
            <w:pPr>
              <w:pStyle w:val="Normal"/>
            </w:pPr>
            <w:r w:rsidRPr="598D95A3" w:rsidR="19210005">
              <w:rPr>
                <w:lang w:val="en-GB"/>
              </w:rPr>
              <w:t>F</w:t>
            </w:r>
            <w:r w:rsidRPr="598D95A3" w:rsidR="598D95A3">
              <w:rPr>
                <w:lang w:val="en-GB"/>
              </w:rPr>
              <w:t>or small print</w:t>
            </w:r>
          </w:p>
        </w:tc>
        <w:tc>
          <w:tcPr>
            <w:tcW w:w="1949" w:type="dxa"/>
            <w:tcMar/>
          </w:tcPr>
          <w:p w:rsidR="5ABF165C" w:rsidP="598D95A3" w:rsidRDefault="5ABF165C" w14:paraId="051C0EAC" w14:textId="3202C65E">
            <w:pPr>
              <w:pStyle w:val="Normal"/>
            </w:pPr>
            <w:r w:rsidRPr="598D95A3" w:rsidR="5ABF165C">
              <w:rPr>
                <w:lang w:val="en-GB"/>
              </w:rPr>
              <w:t>Often not required</w:t>
            </w:r>
          </w:p>
        </w:tc>
        <w:tc>
          <w:tcPr>
            <w:tcW w:w="1949" w:type="dxa"/>
            <w:tcMar/>
          </w:tcPr>
          <w:p w:rsidR="598D95A3" w:rsidP="598D95A3" w:rsidRDefault="598D95A3" w14:paraId="342D0385" w14:textId="431F0F79">
            <w:pPr>
              <w:pStyle w:val="Normal"/>
              <w:rPr>
                <w:lang w:val="en-GB"/>
              </w:rPr>
            </w:pPr>
            <w:r w:rsidRPr="598D95A3" w:rsidR="598D95A3">
              <w:rPr>
                <w:lang w:val="en-GB"/>
              </w:rPr>
              <w:t xml:space="preserve">Natural near focusing is </w:t>
            </w:r>
            <w:r w:rsidRPr="598D95A3" w:rsidR="598D95A3">
              <w:rPr>
                <w:lang w:val="en-GB"/>
              </w:rPr>
              <w:t>retained</w:t>
            </w:r>
          </w:p>
        </w:tc>
      </w:tr>
      <w:tr w:rsidR="598D95A3" w:rsidTr="598D95A3" w14:paraId="2C795A5A">
        <w:tc>
          <w:tcPr>
            <w:tcW w:w="1949" w:type="dxa"/>
            <w:tcMar/>
          </w:tcPr>
          <w:p w:rsidR="359BCE19" w:rsidP="598D95A3" w:rsidRDefault="359BCE19" w14:paraId="50E94AB9" w14:textId="22FFB573">
            <w:pPr>
              <w:pStyle w:val="Normal"/>
              <w:rPr>
                <w:b w:val="1"/>
                <w:bCs w:val="1"/>
              </w:rPr>
            </w:pPr>
            <w:r w:rsidRPr="598D95A3" w:rsidR="359BCE19">
              <w:rPr>
                <w:b w:val="1"/>
                <w:bCs w:val="1"/>
              </w:rPr>
              <w:t xml:space="preserve">Glare risk (e.g. </w:t>
            </w:r>
            <w:r w:rsidRPr="598D95A3" w:rsidR="730C4282">
              <w:rPr>
                <w:b w:val="1"/>
                <w:bCs w:val="1"/>
              </w:rPr>
              <w:t xml:space="preserve">whilst </w:t>
            </w:r>
            <w:r w:rsidRPr="598D95A3" w:rsidR="359BCE19">
              <w:rPr>
                <w:b w:val="1"/>
                <w:bCs w:val="1"/>
              </w:rPr>
              <w:t>n</w:t>
            </w:r>
            <w:r w:rsidRPr="598D95A3" w:rsidR="598D95A3">
              <w:rPr>
                <w:b w:val="1"/>
                <w:bCs w:val="1"/>
              </w:rPr>
              <w:t>ight driving</w:t>
            </w:r>
            <w:r w:rsidRPr="598D95A3" w:rsidR="4175CFAE">
              <w:rPr>
                <w:b w:val="1"/>
                <w:bCs w:val="1"/>
              </w:rPr>
              <w:t>)</w:t>
            </w:r>
          </w:p>
        </w:tc>
        <w:tc>
          <w:tcPr>
            <w:tcW w:w="1949" w:type="dxa"/>
            <w:tcMar/>
          </w:tcPr>
          <w:p w:rsidR="598D95A3" w:rsidP="598D95A3" w:rsidRDefault="598D95A3" w14:paraId="3EF8F925" w14:textId="4C3C1D2A">
            <w:pPr>
              <w:pStyle w:val="Normal"/>
              <w:rPr>
                <w:lang w:val="en-GB"/>
              </w:rPr>
            </w:pPr>
            <w:r w:rsidRPr="598D95A3" w:rsidR="598D95A3">
              <w:rPr>
                <w:lang w:val="en-GB"/>
              </w:rPr>
              <w:t>Low</w:t>
            </w:r>
          </w:p>
        </w:tc>
        <w:tc>
          <w:tcPr>
            <w:tcW w:w="1949" w:type="dxa"/>
            <w:tcMar/>
          </w:tcPr>
          <w:p w:rsidR="598D95A3" w:rsidP="598D95A3" w:rsidRDefault="598D95A3" w14:paraId="72EB836F" w14:textId="0CF5F373">
            <w:pPr>
              <w:pStyle w:val="Normal"/>
            </w:pPr>
            <w:r w:rsidR="598D95A3">
              <w:rPr/>
              <w:t>Low</w:t>
            </w:r>
          </w:p>
        </w:tc>
        <w:tc>
          <w:tcPr>
            <w:tcW w:w="1949" w:type="dxa"/>
            <w:tcMar/>
          </w:tcPr>
          <w:p w:rsidR="598D95A3" w:rsidP="598D95A3" w:rsidRDefault="598D95A3" w14:paraId="33321474" w14:textId="0E8A6F7C">
            <w:pPr>
              <w:pStyle w:val="Normal"/>
              <w:rPr>
                <w:lang w:val="en-GB"/>
              </w:rPr>
            </w:pPr>
            <w:r w:rsidRPr="598D95A3" w:rsidR="598D95A3">
              <w:rPr>
                <w:lang w:val="en-GB"/>
              </w:rPr>
              <w:t>High</w:t>
            </w:r>
          </w:p>
        </w:tc>
        <w:tc>
          <w:tcPr>
            <w:tcW w:w="1949" w:type="dxa"/>
            <w:tcMar/>
          </w:tcPr>
          <w:p w:rsidR="70D260F8" w:rsidP="598D95A3" w:rsidRDefault="70D260F8" w14:paraId="62F02392" w14:textId="5CE7406B">
            <w:pPr>
              <w:pStyle w:val="Normal"/>
            </w:pPr>
            <w:r w:rsidRPr="598D95A3" w:rsidR="70D260F8">
              <w:rPr>
                <w:lang w:val="en-GB"/>
              </w:rPr>
              <w:t>Low</w:t>
            </w:r>
          </w:p>
        </w:tc>
      </w:tr>
      <w:tr w:rsidR="598D95A3" w:rsidTr="598D95A3" w14:paraId="2B5E34EE">
        <w:tc>
          <w:tcPr>
            <w:tcW w:w="1949" w:type="dxa"/>
            <w:tcMar/>
          </w:tcPr>
          <w:p w:rsidR="598D95A3" w:rsidP="598D95A3" w:rsidRDefault="598D95A3" w14:paraId="7DB02547" w14:textId="25B9EEF6">
            <w:pPr>
              <w:pStyle w:val="Normal"/>
            </w:pPr>
            <w:r w:rsidRPr="598D95A3" w:rsidR="598D95A3">
              <w:rPr>
                <w:b w:val="1"/>
                <w:bCs w:val="1"/>
              </w:rPr>
              <w:t>Compatibility with different eye conditions</w:t>
            </w:r>
            <w:r w:rsidRPr="598D95A3" w:rsidR="72257815">
              <w:rPr>
                <w:b w:val="1"/>
                <w:bCs w:val="1"/>
              </w:rPr>
              <w:t xml:space="preserve"> (e.g. dry eye or glaucoma)</w:t>
            </w:r>
          </w:p>
        </w:tc>
        <w:tc>
          <w:tcPr>
            <w:tcW w:w="1949" w:type="dxa"/>
            <w:tcMar/>
          </w:tcPr>
          <w:p w:rsidR="72257815" w:rsidP="598D95A3" w:rsidRDefault="72257815" w14:paraId="46B6D0E9" w14:textId="2329FD77">
            <w:pPr>
              <w:pStyle w:val="Normal"/>
            </w:pPr>
            <w:r w:rsidRPr="598D95A3" w:rsidR="72257815">
              <w:rPr>
                <w:lang w:val="en-GB"/>
              </w:rPr>
              <w:t>Suitable</w:t>
            </w:r>
          </w:p>
        </w:tc>
        <w:tc>
          <w:tcPr>
            <w:tcW w:w="1949" w:type="dxa"/>
            <w:tcMar/>
          </w:tcPr>
          <w:p w:rsidR="72257815" w:rsidP="598D95A3" w:rsidRDefault="72257815" w14:paraId="2F5BB174" w14:textId="5BE05E32">
            <w:pPr>
              <w:pStyle w:val="Normal"/>
            </w:pPr>
            <w:r w:rsidRPr="598D95A3" w:rsidR="72257815">
              <w:rPr>
                <w:lang w:val="en-GB"/>
              </w:rPr>
              <w:t>Suitable in some cases</w:t>
            </w:r>
          </w:p>
        </w:tc>
        <w:tc>
          <w:tcPr>
            <w:tcW w:w="1949" w:type="dxa"/>
            <w:tcMar/>
          </w:tcPr>
          <w:p w:rsidR="72257815" w:rsidP="598D95A3" w:rsidRDefault="72257815" w14:paraId="3ABAABE6" w14:textId="33973FF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98D95A3" w:rsidR="72257815">
              <w:rPr>
                <w:lang w:val="en-GB"/>
              </w:rPr>
              <w:t>Unsuitable</w:t>
            </w:r>
          </w:p>
        </w:tc>
        <w:tc>
          <w:tcPr>
            <w:tcW w:w="1949" w:type="dxa"/>
            <w:tcMar/>
          </w:tcPr>
          <w:p w:rsidR="72257815" w:rsidP="598D95A3" w:rsidRDefault="72257815" w14:paraId="09F5D63E" w14:textId="5397695A">
            <w:pPr>
              <w:pStyle w:val="Normal"/>
            </w:pPr>
            <w:r w:rsidRPr="598D95A3" w:rsidR="72257815">
              <w:rPr>
                <w:lang w:val="en-GB"/>
              </w:rPr>
              <w:t>Suitable in some cases</w:t>
            </w:r>
          </w:p>
        </w:tc>
      </w:tr>
    </w:tbl>
    <w:p xmlns:wp14="http://schemas.microsoft.com/office/word/2010/wordml" w:rsidP="598D95A3" w14:paraId="25DB8793" wp14:textId="25282556">
      <w:pPr>
        <w:pStyle w:val="Normal"/>
        <w:spacing w:before="320" w:after="140"/>
      </w:pPr>
      <w:r w:rsidRPr="598D95A3" w:rsidR="598D95A3">
        <w:rPr>
          <w:rFonts w:ascii="Sora" w:hAnsi="Sora" w:eastAsia="Sora" w:cs="Sora"/>
          <w:b w:val="1"/>
          <w:bCs w:val="1"/>
          <w:color w:val="17475A"/>
          <w:sz w:val="27"/>
          <w:szCs w:val="27"/>
        </w:rPr>
        <w:t>Finding the right fit</w:t>
      </w:r>
    </w:p>
    <w:p xmlns:wp14="http://schemas.microsoft.com/office/word/2010/wordml" w14:paraId="1DB5916D" wp14:textId="77777777">
      <w:pPr>
        <w:spacing w:after="160" w:line="300"/>
      </w:pPr>
      <w:r>
        <w:rPr>
          <w:rFonts w:ascii="Instrument Sans" w:hAnsi="Instrument Sans" w:eastAsia="Instrument Sans" w:cs="Instrument Sans"/>
          <w:color w:val="2B2B2B"/>
          <w:sz w:val="22"/>
          <w:szCs w:val="22"/>
        </w:rPr>
        <w:t xml:space="preserve">Every eye — and every patient's priorities — are different. The best way to find the right lens is a detailed consultation, including corneal and retinal assessment and an honest conversation about how you use your vision.</w:t>
      </w:r>
    </w:p>
    <w:p xmlns:wp14="http://schemas.microsoft.com/office/word/2010/wordml" w14:paraId="2E98B61F" wp14:textId="77777777">
      <w:pPr>
        <w:pBdr>
          <w:top w:val="single" w:color="2E7D8C" w:sz="6" w:space="8"/>
        </w:pBdr>
        <w:spacing w:before="300" w:after="100"/>
      </w:pPr>
      <w:r>
        <w:rPr>
          <w:rFonts w:ascii="Sora" w:hAnsi="Sora" w:eastAsia="Sora" w:cs="Sora"/>
          <w:b/>
          <w:bCs/>
          <w:color w:val="17475A"/>
          <w:sz w:val="24"/>
          <w:szCs w:val="24"/>
        </w:rPr>
        <w:t xml:space="preserve">Next steps</w:t>
      </w:r>
    </w:p>
    <w:p xmlns:wp14="http://schemas.microsoft.com/office/word/2010/wordml" w14:paraId="4DF763DA" wp14:textId="74D069EF">
      <w:pPr>
        <w:spacing w:after="60"/>
      </w:pPr>
      <w:r w:rsidRPr="598D95A3" w:rsidR="2D2A963A">
        <w:rPr>
          <w:rFonts w:ascii="Instrument Sans" w:hAnsi="Instrument Sans" w:eastAsia="Instrument Sans" w:cs="Instrument Sans"/>
          <w:color w:val="2B2B2B"/>
          <w:sz w:val="22"/>
          <w:szCs w:val="22"/>
        </w:rPr>
        <w:t>B</w:t>
      </w:r>
      <w:r w:rsidRPr="598D95A3" w:rsidR="598D95A3">
        <w:rPr>
          <w:rFonts w:ascii="Instrument Sans" w:hAnsi="Instrument Sans" w:eastAsia="Instrument Sans" w:cs="Instrument Sans"/>
          <w:color w:val="2B2B2B"/>
          <w:sz w:val="22"/>
          <w:szCs w:val="22"/>
        </w:rPr>
        <w:t>ook a consultation, request a second opinion, or ask a question:</w:t>
      </w:r>
    </w:p>
    <w:p xmlns:wp14="http://schemas.microsoft.com/office/word/2010/wordml" w14:paraId="646D60A6" wp14:textId="77777777">
      <w:r w:rsidRPr="598D95A3" w:rsidR="598D95A3">
        <w:rPr>
          <w:rFonts w:ascii="Instrument Sans" w:hAnsi="Instrument Sans" w:eastAsia="Instrument Sans" w:cs="Instrument Sans"/>
          <w:i w:val="1"/>
          <w:iCs w:val="1"/>
          <w:color w:val="5B6B70"/>
          <w:sz w:val="18"/>
          <w:szCs w:val="18"/>
          <w:lang w:val="en-US"/>
        </w:rPr>
        <w:t>Mr Arthur Okonkwo, Consultant Ophthalmic Surgeon — Leeds Cornea Clinic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12ccb0ef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e8ff44d"/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606B7CF4"/>
  <w15:docId w15:val="{485F3D00-BCE5-4241-AC00-90531638F5F2}"/>
  <w:rsids>
    <w:rsidRoot w:val="0395D323"/>
    <w:rsid w:val="0395D323"/>
    <w:rsid w:val="05842C88"/>
    <w:rsid w:val="090BC672"/>
    <w:rsid w:val="1046A07B"/>
    <w:rsid w:val="19210005"/>
    <w:rsid w:val="2744C047"/>
    <w:rsid w:val="2744C047"/>
    <w:rsid w:val="2857BC93"/>
    <w:rsid w:val="28CB06B3"/>
    <w:rsid w:val="298D38D9"/>
    <w:rsid w:val="2AFE57E5"/>
    <w:rsid w:val="2D2A963A"/>
    <w:rsid w:val="359BCE19"/>
    <w:rsid w:val="3628E126"/>
    <w:rsid w:val="3628E126"/>
    <w:rsid w:val="3823710D"/>
    <w:rsid w:val="3A930BE7"/>
    <w:rsid w:val="4175CFAE"/>
    <w:rsid w:val="418355EF"/>
    <w:rsid w:val="418355EF"/>
    <w:rsid w:val="4AC87B3A"/>
    <w:rsid w:val="4BA1EF74"/>
    <w:rsid w:val="4CFC86A2"/>
    <w:rsid w:val="598D95A3"/>
    <w:rsid w:val="5ABF165C"/>
    <w:rsid w:val="6128F3BE"/>
    <w:rsid w:val="68A09987"/>
    <w:rsid w:val="6A28105D"/>
    <w:rsid w:val="6CC8A874"/>
    <w:rsid w:val="6CC8A874"/>
    <w:rsid w:val="70D260F8"/>
    <w:rsid w:val="72257815"/>
    <w:rsid w:val="7255561D"/>
    <w:rsid w:val="7255561D"/>
    <w:rsid w:val="72B83802"/>
    <w:rsid w:val="730C4282"/>
    <w:rsid w:val="7B84B3BD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xmlns:w="http://schemas.openxmlformats.org/wordprocessingml/2006/main" w:type="table" w:styleId="TableNormal" w:default="1">
    <w:name xmlns:w="http://schemas.openxmlformats.org/wordprocessingml/2006/main" w:val="Normal Table"/>
    <w:uiPriority xmlns:w="http://schemas.openxmlformats.org/wordprocessingml/2006/main" w:val="99"/>
    <w:semiHidden xmlns:w="http://schemas.openxmlformats.org/wordprocessingml/2006/main"/>
    <w:unhideWhenUsed xmlns:w="http://schemas.openxmlformats.org/wordprocessingml/2006/main"/>
    <w:qFormat xmlns:w="http://schemas.openxmlformats.org/wordprocessingml/2006/main"/>
    <w:tblPr xmlns:w="http://schemas.openxmlformats.org/wordprocessingml/2006/main"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ntTable" Target="fontTable.xml" Id="rId7" /></Relationships>
</file>

<file path=word/_rels/fontTable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OKONKWO, Arthur (LEEDS TEACHING HOSPITALS NHS TRUST)</lastModifiedBy>
  <revision>2</revision>
  <dcterms:created xsi:type="dcterms:W3CDTF">2026-09-24T05:06:45.6980000Z</dcterms:created>
  <dcterms:modified xsi:type="dcterms:W3CDTF">2026-09-25T19:51:28.9857701Z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